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83AB" w14:textId="77777777" w:rsidR="007F033E" w:rsidRPr="003E5099" w:rsidRDefault="007F033E" w:rsidP="003E5099">
      <w:pPr>
        <w:pStyle w:val="Heading4"/>
        <w:spacing w:before="0" w:beforeAutospacing="0" w:after="0" w:afterAutospacing="0"/>
        <w:rPr>
          <w:b w:val="0"/>
        </w:rPr>
      </w:pPr>
      <w:r w:rsidRPr="003E5099">
        <w:rPr>
          <w:rStyle w:val="Strong"/>
          <w:rFonts w:ascii="Palatino Linotype" w:hAnsi="Palatino Linotype" w:cstheme="minorHAnsi"/>
          <w:b/>
          <w:color w:val="6D6E71"/>
          <w:bdr w:val="none" w:sz="0" w:space="0" w:color="auto" w:frame="1"/>
        </w:rPr>
        <w:t>Benefits</w:t>
      </w:r>
    </w:p>
    <w:p w14:paraId="2A22F038" w14:textId="3D467A9B" w:rsidR="007F033E" w:rsidRPr="003E5099" w:rsidRDefault="00CA33D9" w:rsidP="003E5099">
      <w:pPr>
        <w:spacing w:after="0"/>
        <w:rPr>
          <w:rFonts w:ascii="Palatino Linotype" w:hAnsi="Palatino Linotype" w:cstheme="minorHAnsi"/>
        </w:rPr>
      </w:pPr>
      <w:r w:rsidRPr="003E5099">
        <w:rPr>
          <w:rFonts w:ascii="Palatino Linotype" w:hAnsi="Palatino Linotype" w:cstheme="minorHAnsi"/>
        </w:rPr>
        <w:t xml:space="preserve">The </w:t>
      </w:r>
      <w:r w:rsidR="007F033E" w:rsidRPr="003E5099">
        <w:rPr>
          <w:rFonts w:ascii="Palatino Linotype" w:hAnsi="Palatino Linotype" w:cstheme="minorHAnsi"/>
        </w:rPr>
        <w:t xml:space="preserve">College recognises that our staff are key to the effective functioning of the College.  In acknowledging this, </w:t>
      </w:r>
      <w:r w:rsidRPr="003E5099">
        <w:rPr>
          <w:rFonts w:ascii="Palatino Linotype" w:hAnsi="Palatino Linotype" w:cstheme="minorHAnsi"/>
        </w:rPr>
        <w:t xml:space="preserve">the </w:t>
      </w:r>
      <w:r w:rsidR="007F033E" w:rsidRPr="003E5099">
        <w:rPr>
          <w:rFonts w:ascii="Palatino Linotype" w:hAnsi="Palatino Linotype" w:cstheme="minorHAnsi"/>
        </w:rPr>
        <w:t xml:space="preserve">College wishes to support its staff by offering a range of non-contractual benefits which, depending on your role, </w:t>
      </w:r>
      <w:r w:rsidRPr="003E5099">
        <w:rPr>
          <w:rFonts w:ascii="Palatino Linotype" w:hAnsi="Palatino Linotype" w:cstheme="minorHAnsi"/>
        </w:rPr>
        <w:t xml:space="preserve">may </w:t>
      </w:r>
      <w:r w:rsidR="007F033E" w:rsidRPr="003E5099">
        <w:rPr>
          <w:rFonts w:ascii="Palatino Linotype" w:hAnsi="Palatino Linotype" w:cstheme="minorHAnsi"/>
        </w:rPr>
        <w:t>include the following:</w:t>
      </w:r>
    </w:p>
    <w:p w14:paraId="1966578F" w14:textId="77777777" w:rsidR="007F033E" w:rsidRPr="003E5099" w:rsidRDefault="007F033E" w:rsidP="003E5099">
      <w:pPr>
        <w:pStyle w:val="Heading4"/>
        <w:spacing w:before="0" w:beforeAutospacing="0" w:after="0" w:afterAutospacing="0"/>
      </w:pPr>
      <w:r w:rsidRPr="003E5099">
        <w:rPr>
          <w:rStyle w:val="Strong"/>
          <w:rFonts w:ascii="Palatino Linotype" w:hAnsi="Palatino Linotype" w:cstheme="minorHAnsi"/>
          <w:color w:val="6D6E71"/>
          <w:bdr w:val="none" w:sz="0" w:space="0" w:color="auto" w:frame="1"/>
        </w:rPr>
        <w:t>Pension</w:t>
      </w:r>
    </w:p>
    <w:p w14:paraId="0639B9CE" w14:textId="7787122E" w:rsidR="007F033E" w:rsidRPr="003E5099" w:rsidRDefault="007F033E" w:rsidP="003E5099">
      <w:pPr>
        <w:spacing w:after="0"/>
        <w:rPr>
          <w:rFonts w:ascii="Palatino Linotype" w:hAnsi="Palatino Linotype" w:cstheme="minorHAnsi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>The College offers membership of a Defined Contribution Pension Scheme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>, managed by Prudential,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to eligible staff after a qualifying period</w:t>
      </w:r>
      <w:r w:rsidR="00AA10F7" w:rsidRPr="003E5099">
        <w:rPr>
          <w:rFonts w:ascii="Palatino Linotype" w:hAnsi="Palatino Linotype" w:cstheme="minorHAnsi"/>
          <w:bdr w:val="none" w:sz="0" w:space="0" w:color="auto" w:frame="1"/>
        </w:rPr>
        <w:t xml:space="preserve"> of 12 weeks</w:t>
      </w:r>
      <w:r w:rsidRPr="003E5099">
        <w:rPr>
          <w:rFonts w:ascii="Palatino Linotype" w:hAnsi="Palatino Linotype" w:cstheme="minorHAnsi"/>
          <w:bdr w:val="none" w:sz="0" w:space="0" w:color="auto" w:frame="1"/>
        </w:rPr>
        <w:t>.  The standard contribution rate for this scheme start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>s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at 3% by the employee and 6% by the College.  Every January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>,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staff will have the opportunity 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 xml:space="preserve">to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>increas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>e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their contribution from 3% to 4/5/6 or 7% and the College will increase their contribution in line with this so 8/10/12 or 14%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 xml:space="preserve"> respectively</w:t>
      </w:r>
      <w:r w:rsidRPr="003E5099">
        <w:rPr>
          <w:rFonts w:ascii="Palatino Linotype" w:hAnsi="Palatino Linotype" w:cstheme="minorHAnsi"/>
          <w:bdr w:val="none" w:sz="0" w:space="0" w:color="auto" w:frame="1"/>
        </w:rPr>
        <w:t>. </w:t>
      </w:r>
      <w:r w:rsidR="00233A3B" w:rsidRPr="003E5099">
        <w:rPr>
          <w:rFonts w:ascii="Palatino Linotype" w:hAnsi="Palatino Linotype" w:cstheme="minorHAnsi"/>
          <w:bdr w:val="none" w:sz="0" w:space="0" w:color="auto" w:frame="1"/>
        </w:rPr>
        <w:t xml:space="preserve">From April 2023 employees can 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 xml:space="preserve">also </w:t>
      </w:r>
      <w:r w:rsidR="00233A3B" w:rsidRPr="003E5099">
        <w:rPr>
          <w:rFonts w:ascii="Palatino Linotype" w:hAnsi="Palatino Linotype" w:cstheme="minorHAnsi"/>
          <w:bdr w:val="none" w:sz="0" w:space="0" w:color="auto" w:frame="1"/>
        </w:rPr>
        <w:t>opt into Salary Sacrifice with their pension.</w:t>
      </w:r>
    </w:p>
    <w:p w14:paraId="6F99D7CB" w14:textId="09C74746" w:rsidR="007F033E" w:rsidRPr="003E5099" w:rsidRDefault="0093756C" w:rsidP="0093756C">
      <w:pPr>
        <w:rPr>
          <w:rFonts w:ascii="Palatino Linotype" w:hAnsi="Palatino Linotype" w:cstheme="minorHAnsi"/>
          <w:bdr w:val="none" w:sz="0" w:space="0" w:color="auto" w:frame="1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All </w:t>
      </w:r>
      <w:r w:rsidR="007F033E" w:rsidRPr="003E5099">
        <w:rPr>
          <w:rFonts w:ascii="Palatino Linotype" w:hAnsi="Palatino Linotype" w:cstheme="minorHAnsi"/>
          <w:bdr w:val="none" w:sz="0" w:space="0" w:color="auto" w:frame="1"/>
        </w:rPr>
        <w:t xml:space="preserve">staff 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 xml:space="preserve">who </w:t>
      </w:r>
      <w:r w:rsidR="007F033E" w:rsidRPr="003E5099">
        <w:rPr>
          <w:rFonts w:ascii="Palatino Linotype" w:hAnsi="Palatino Linotype" w:cstheme="minorHAnsi"/>
          <w:bdr w:val="none" w:sz="0" w:space="0" w:color="auto" w:frame="1"/>
        </w:rPr>
        <w:t xml:space="preserve">are </w:t>
      </w:r>
      <w:r w:rsidR="00233A3B" w:rsidRPr="003E5099">
        <w:rPr>
          <w:rFonts w:ascii="Palatino Linotype" w:hAnsi="Palatino Linotype" w:cstheme="minorHAnsi"/>
          <w:bdr w:val="none" w:sz="0" w:space="0" w:color="auto" w:frame="1"/>
        </w:rPr>
        <w:t xml:space="preserve">employed on 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 xml:space="preserve">a </w:t>
      </w:r>
      <w:r w:rsidR="00233A3B" w:rsidRPr="003E5099">
        <w:rPr>
          <w:rFonts w:ascii="Palatino Linotype" w:hAnsi="Palatino Linotype" w:cstheme="minorHAnsi"/>
          <w:bdr w:val="none" w:sz="0" w:space="0" w:color="auto" w:frame="1"/>
        </w:rPr>
        <w:t>fixed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>-</w:t>
      </w:r>
      <w:r w:rsidR="00233A3B" w:rsidRPr="003E5099">
        <w:rPr>
          <w:rFonts w:ascii="Palatino Linotype" w:hAnsi="Palatino Linotype" w:cstheme="minorHAnsi"/>
          <w:bdr w:val="none" w:sz="0" w:space="0" w:color="auto" w:frame="1"/>
        </w:rPr>
        <w:t xml:space="preserve">term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or casual </w:t>
      </w:r>
      <w:r w:rsidR="00233A3B" w:rsidRPr="003E5099">
        <w:rPr>
          <w:rFonts w:ascii="Palatino Linotype" w:hAnsi="Palatino Linotype" w:cstheme="minorHAnsi"/>
          <w:bdr w:val="none" w:sz="0" w:space="0" w:color="auto" w:frame="1"/>
        </w:rPr>
        <w:t xml:space="preserve">contract are able to join the </w:t>
      </w:r>
      <w:r w:rsidR="007F033E" w:rsidRPr="003E5099">
        <w:rPr>
          <w:rFonts w:ascii="Palatino Linotype" w:hAnsi="Palatino Linotype" w:cstheme="minorHAnsi"/>
          <w:bdr w:val="none" w:sz="0" w:space="0" w:color="auto" w:frame="1"/>
        </w:rPr>
        <w:t xml:space="preserve">NEST Government Pension Scheme.  The standard contribution 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 xml:space="preserve">rate </w:t>
      </w:r>
      <w:r w:rsidR="007F033E" w:rsidRPr="003E5099">
        <w:rPr>
          <w:rFonts w:ascii="Palatino Linotype" w:hAnsi="Palatino Linotype" w:cstheme="minorHAnsi"/>
          <w:bdr w:val="none" w:sz="0" w:space="0" w:color="auto" w:frame="1"/>
        </w:rPr>
        <w:t>for this scheme is 5% by the employee and 3% by the College.</w:t>
      </w:r>
      <w:r w:rsidR="004862D8" w:rsidRPr="003E5099">
        <w:rPr>
          <w:rFonts w:ascii="Palatino Linotype" w:hAnsi="Palatino Linotype" w:cstheme="minorHAnsi"/>
          <w:bdr w:val="none" w:sz="0" w:space="0" w:color="auto" w:frame="1"/>
        </w:rPr>
        <w:t xml:space="preserve">    Staff can choose to increase their contribution.</w:t>
      </w:r>
    </w:p>
    <w:p w14:paraId="7BF87D48" w14:textId="77777777" w:rsidR="007F033E" w:rsidRPr="003E5099" w:rsidRDefault="007F033E" w:rsidP="0093756C">
      <w:pPr>
        <w:rPr>
          <w:rFonts w:ascii="Palatino Linotype" w:hAnsi="Palatino Linotype" w:cstheme="minorHAnsi"/>
        </w:rPr>
      </w:pPr>
      <w:r w:rsidRPr="003E5099">
        <w:rPr>
          <w:rStyle w:val="Strong"/>
          <w:rFonts w:ascii="Palatino Linotype" w:hAnsi="Palatino Linotype" w:cstheme="minorHAnsi"/>
          <w:color w:val="6D6E71"/>
          <w:bdr w:val="none" w:sz="0" w:space="0" w:color="auto" w:frame="1"/>
        </w:rPr>
        <w:t>Access to a 'cash plan' healthcare scheme (currently provided by Medicash)</w:t>
      </w:r>
    </w:p>
    <w:p w14:paraId="06EB1AC9" w14:textId="3214202C" w:rsidR="00233A3B" w:rsidRPr="003E5099" w:rsidRDefault="007F033E" w:rsidP="0093756C">
      <w:pPr>
        <w:rPr>
          <w:rFonts w:ascii="Palatino Linotype" w:hAnsi="Palatino Linotype" w:cstheme="minorHAnsi"/>
          <w:bdr w:val="none" w:sz="0" w:space="0" w:color="auto" w:frame="1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'Medicash' is a cash plan scheme that allows </w:t>
      </w:r>
      <w:r w:rsidR="00AA10F7" w:rsidRPr="003E5099">
        <w:rPr>
          <w:rFonts w:ascii="Palatino Linotype" w:hAnsi="Palatino Linotype" w:cstheme="minorHAnsi"/>
          <w:bdr w:val="none" w:sz="0" w:space="0" w:color="auto" w:frame="1"/>
        </w:rPr>
        <w:t xml:space="preserve">staff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>to claim back</w:t>
      </w:r>
      <w:r w:rsidR="00AA10F7" w:rsidRPr="003E5099">
        <w:rPr>
          <w:rFonts w:ascii="Palatino Linotype" w:hAnsi="Palatino Linotype" w:cstheme="minorHAnsi"/>
          <w:bdr w:val="none" w:sz="0" w:space="0" w:color="auto" w:frame="1"/>
        </w:rPr>
        <w:t xml:space="preserve"> costs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towards </w:t>
      </w:r>
      <w:r w:rsidR="00AA10F7" w:rsidRPr="003E5099">
        <w:rPr>
          <w:rFonts w:ascii="Palatino Linotype" w:hAnsi="Palatino Linotype" w:cstheme="minorHAnsi"/>
          <w:bdr w:val="none" w:sz="0" w:space="0" w:color="auto" w:frame="1"/>
        </w:rPr>
        <w:t xml:space="preserve">their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>everyday health care costs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 xml:space="preserve"> eg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sight tests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>,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or dental check-ups.  The College provides membership of the scheme to eligible staff free of charge.  This represents a taxable benefit.</w:t>
      </w:r>
      <w:r w:rsidR="00AA10F7" w:rsidRPr="003E5099">
        <w:rPr>
          <w:rFonts w:ascii="Palatino Linotype" w:hAnsi="Palatino Linotype" w:cstheme="minorHAnsi"/>
          <w:bdr w:val="none" w:sz="0" w:space="0" w:color="auto" w:frame="1"/>
        </w:rPr>
        <w:t xml:space="preserve">  </w:t>
      </w:r>
    </w:p>
    <w:p w14:paraId="046F4C97" w14:textId="1BD31E2F" w:rsidR="00AA10F7" w:rsidRPr="003E5099" w:rsidRDefault="00AA10F7" w:rsidP="0093756C">
      <w:pPr>
        <w:rPr>
          <w:rFonts w:ascii="Palatino Linotype" w:hAnsi="Palatino Linotype" w:cstheme="minorHAnsi"/>
          <w:bdr w:val="none" w:sz="0" w:space="0" w:color="auto" w:frame="1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Medicash is </w:t>
      </w:r>
      <w:r w:rsidR="0093756C" w:rsidRPr="003E5099">
        <w:rPr>
          <w:rFonts w:ascii="Palatino Linotype" w:hAnsi="Palatino Linotype" w:cstheme="minorHAnsi"/>
          <w:bdr w:val="none" w:sz="0" w:space="0" w:color="auto" w:frame="1"/>
        </w:rPr>
        <w:t>offered to staff who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</w:t>
      </w:r>
      <w:r w:rsidR="00233A3B" w:rsidRPr="003E5099">
        <w:rPr>
          <w:rFonts w:ascii="Palatino Linotype" w:hAnsi="Palatino Linotype" w:cstheme="minorHAnsi"/>
          <w:bdr w:val="none" w:sz="0" w:space="0" w:color="auto" w:frame="1"/>
        </w:rPr>
        <w:t xml:space="preserve">join the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>College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>’s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</w:t>
      </w:r>
      <w:r w:rsidR="0093756C" w:rsidRPr="003E5099">
        <w:rPr>
          <w:rFonts w:ascii="Palatino Linotype" w:hAnsi="Palatino Linotype" w:cstheme="minorHAnsi"/>
          <w:bdr w:val="none" w:sz="0" w:space="0" w:color="auto" w:frame="1"/>
        </w:rPr>
        <w:t xml:space="preserve">Prudential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Pension Scheme.  The College pays for 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>L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evel 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>O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ne membership and </w:t>
      </w:r>
      <w:r w:rsidR="0093756C" w:rsidRPr="003E5099">
        <w:rPr>
          <w:rFonts w:ascii="Palatino Linotype" w:hAnsi="Palatino Linotype" w:cstheme="minorHAnsi"/>
          <w:bdr w:val="none" w:sz="0" w:space="0" w:color="auto" w:frame="1"/>
        </w:rPr>
        <w:t xml:space="preserve">staff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can elect to add members of </w:t>
      </w:r>
      <w:r w:rsidR="0093756C" w:rsidRPr="003E5099">
        <w:rPr>
          <w:rFonts w:ascii="Palatino Linotype" w:hAnsi="Palatino Linotype" w:cstheme="minorHAnsi"/>
          <w:bdr w:val="none" w:sz="0" w:space="0" w:color="auto" w:frame="1"/>
        </w:rPr>
        <w:t>their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family and 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 xml:space="preserve">to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increase </w:t>
      </w:r>
      <w:r w:rsidR="0093756C" w:rsidRPr="003E5099">
        <w:rPr>
          <w:rFonts w:ascii="Palatino Linotype" w:hAnsi="Palatino Linotype" w:cstheme="minorHAnsi"/>
          <w:bdr w:val="none" w:sz="0" w:space="0" w:color="auto" w:frame="1"/>
        </w:rPr>
        <w:t>their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levels of membership by contacting the 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 xml:space="preserve">College’s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HR 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>O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ffice.  </w:t>
      </w:r>
    </w:p>
    <w:p w14:paraId="3CD9FFD8" w14:textId="77777777" w:rsidR="00AA10F7" w:rsidRPr="003E5099" w:rsidRDefault="0093756C" w:rsidP="0093756C">
      <w:pPr>
        <w:rPr>
          <w:rFonts w:ascii="Palatino Linotype" w:hAnsi="Palatino Linotype" w:cstheme="minorHAnsi"/>
          <w:bdr w:val="none" w:sz="0" w:space="0" w:color="auto" w:frame="1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All members of </w:t>
      </w:r>
      <w:r w:rsidR="00AA10F7" w:rsidRPr="003E5099">
        <w:rPr>
          <w:rFonts w:ascii="Palatino Linotype" w:hAnsi="Palatino Linotype" w:cstheme="minorHAnsi"/>
          <w:bdr w:val="none" w:sz="0" w:space="0" w:color="auto" w:frame="1"/>
        </w:rPr>
        <w:t xml:space="preserve">Medicash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are </w:t>
      </w:r>
      <w:r w:rsidR="00AA10F7" w:rsidRPr="003E5099">
        <w:rPr>
          <w:rFonts w:ascii="Palatino Linotype" w:hAnsi="Palatino Linotype" w:cstheme="minorHAnsi"/>
          <w:bdr w:val="none" w:sz="0" w:space="0" w:color="auto" w:frame="1"/>
        </w:rPr>
        <w:t>eligible for Medicash Extras.  This give</w:t>
      </w:r>
      <w:r w:rsidRPr="003E5099">
        <w:rPr>
          <w:rFonts w:ascii="Palatino Linotype" w:hAnsi="Palatino Linotype" w:cstheme="minorHAnsi"/>
          <w:bdr w:val="none" w:sz="0" w:space="0" w:color="auto" w:frame="1"/>
        </w:rPr>
        <w:t>s</w:t>
      </w:r>
      <w:r w:rsidR="00AA10F7" w:rsidRPr="003E5099">
        <w:rPr>
          <w:rFonts w:ascii="Palatino Linotype" w:hAnsi="Palatino Linotype" w:cstheme="minorHAnsi"/>
          <w:bdr w:val="none" w:sz="0" w:space="0" w:color="auto" w:frame="1"/>
        </w:rPr>
        <w:t xml:space="preserve"> access to online discounts on shopping, travel, entertainment, dining and more</w:t>
      </w:r>
      <w:r w:rsidR="00CA33D9" w:rsidRPr="003E5099">
        <w:rPr>
          <w:rFonts w:ascii="Palatino Linotype" w:hAnsi="Palatino Linotype" w:cstheme="minorHAnsi"/>
          <w:bdr w:val="none" w:sz="0" w:space="0" w:color="auto" w:frame="1"/>
        </w:rPr>
        <w:t>,</w:t>
      </w:r>
      <w:r w:rsidR="00AA10F7" w:rsidRPr="003E5099">
        <w:rPr>
          <w:rFonts w:ascii="Palatino Linotype" w:hAnsi="Palatino Linotype" w:cstheme="minorHAnsi"/>
          <w:bdr w:val="none" w:sz="0" w:space="0" w:color="auto" w:frame="1"/>
        </w:rPr>
        <w:t xml:space="preserve"> including cinema tickets.</w:t>
      </w:r>
    </w:p>
    <w:p w14:paraId="1238C3C9" w14:textId="77777777" w:rsidR="00AA10F7" w:rsidRPr="003E5099" w:rsidRDefault="003E5099" w:rsidP="0093756C">
      <w:pPr>
        <w:rPr>
          <w:rFonts w:ascii="Palatino Linotype" w:hAnsi="Palatino Linotype" w:cstheme="minorHAnsi"/>
          <w:bdr w:val="none" w:sz="0" w:space="0" w:color="auto" w:frame="1"/>
        </w:rPr>
      </w:pPr>
      <w:hyperlink r:id="rId4" w:history="1">
        <w:r w:rsidR="00AA10F7" w:rsidRPr="003E5099">
          <w:rPr>
            <w:rStyle w:val="Hyperlink"/>
            <w:rFonts w:ascii="Palatino Linotype" w:hAnsi="Palatino Linotype" w:cstheme="minorHAnsi"/>
          </w:rPr>
          <w:t>Medicash Extras | Medicash</w:t>
        </w:r>
      </w:hyperlink>
    </w:p>
    <w:p w14:paraId="26BB9FFB" w14:textId="77777777" w:rsidR="007F033E" w:rsidRPr="003E5099" w:rsidRDefault="007F033E" w:rsidP="003E5099">
      <w:pPr>
        <w:pStyle w:val="Heading4"/>
        <w:spacing w:before="0" w:beforeAutospacing="0" w:after="0" w:afterAutospacing="0"/>
      </w:pPr>
      <w:r w:rsidRPr="003E5099">
        <w:rPr>
          <w:rStyle w:val="Strong"/>
          <w:rFonts w:ascii="Palatino Linotype" w:hAnsi="Palatino Linotype" w:cstheme="minorHAnsi"/>
          <w:color w:val="6D6E71"/>
          <w:bdr w:val="none" w:sz="0" w:space="0" w:color="auto" w:frame="1"/>
        </w:rPr>
        <w:t>Annual Leave</w:t>
      </w:r>
    </w:p>
    <w:p w14:paraId="06F52F3D" w14:textId="77777777" w:rsidR="007F033E" w:rsidRPr="003E5099" w:rsidRDefault="007F033E" w:rsidP="003E5099">
      <w:pPr>
        <w:spacing w:after="0"/>
        <w:rPr>
          <w:rFonts w:ascii="Palatino Linotype" w:hAnsi="Palatino Linotype" w:cstheme="minorHAnsi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The College offers a generous annual leave allowance of 34 working days (inclusive of Bank Holidays), pro-rata for those not working a 5 day week.  </w:t>
      </w:r>
      <w:r w:rsidR="00233A3B" w:rsidRPr="003E5099">
        <w:rPr>
          <w:rFonts w:ascii="Palatino Linotype" w:hAnsi="Palatino Linotype" w:cstheme="minorHAnsi"/>
          <w:bdr w:val="none" w:sz="0" w:space="0" w:color="auto" w:frame="1"/>
        </w:rPr>
        <w:t xml:space="preserve">The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>holiday year runs from 1 October to 30 September.</w:t>
      </w:r>
    </w:p>
    <w:p w14:paraId="6F089C77" w14:textId="77777777" w:rsidR="003E5099" w:rsidRDefault="007F033E" w:rsidP="003E5099">
      <w:pPr>
        <w:spacing w:after="0"/>
        <w:rPr>
          <w:rStyle w:val="Strong"/>
          <w:rFonts w:ascii="Palatino Linotype" w:hAnsi="Palatino Linotype" w:cstheme="minorHAnsi"/>
          <w:color w:val="6D6E71"/>
          <w:bdr w:val="none" w:sz="0" w:space="0" w:color="auto" w:frame="1"/>
        </w:rPr>
      </w:pPr>
      <w:r w:rsidRPr="003E5099">
        <w:rPr>
          <w:rStyle w:val="Strong"/>
          <w:rFonts w:ascii="Palatino Linotype" w:hAnsi="Palatino Linotype" w:cstheme="minorHAnsi"/>
          <w:color w:val="6D6E71"/>
          <w:bdr w:val="none" w:sz="0" w:space="0" w:color="auto" w:frame="1"/>
        </w:rPr>
        <w:t> </w:t>
      </w:r>
    </w:p>
    <w:p w14:paraId="3913F954" w14:textId="3D1523BB" w:rsidR="007F033E" w:rsidRPr="003E5099" w:rsidRDefault="007F033E" w:rsidP="003E5099">
      <w:pPr>
        <w:spacing w:after="0"/>
      </w:pPr>
      <w:r w:rsidRPr="003E5099">
        <w:rPr>
          <w:rStyle w:val="Strong"/>
          <w:rFonts w:ascii="Palatino Linotype" w:hAnsi="Palatino Linotype" w:cstheme="minorHAnsi"/>
          <w:color w:val="6D6E71"/>
          <w:bdr w:val="none" w:sz="0" w:space="0" w:color="auto" w:frame="1"/>
        </w:rPr>
        <w:t>Group Life Insurance Cover</w:t>
      </w:r>
    </w:p>
    <w:p w14:paraId="1227F277" w14:textId="0D39B9AF" w:rsidR="007F033E" w:rsidRPr="003E5099" w:rsidRDefault="007F033E" w:rsidP="0093756C">
      <w:pPr>
        <w:spacing w:after="0"/>
        <w:rPr>
          <w:rFonts w:ascii="Palatino Linotype" w:hAnsi="Palatino Linotype" w:cstheme="minorHAnsi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>The College provides Group Life Insurance cover (also known as 'Death in Service' benefit) for all its non-casual employees.  It pays out a lump sum of two times' annual salary to the family or next of kin for an employee in the event of their death whil</w:t>
      </w:r>
      <w:r w:rsidR="00611262" w:rsidRPr="003E5099">
        <w:rPr>
          <w:rFonts w:ascii="Palatino Linotype" w:hAnsi="Palatino Linotype" w:cstheme="minorHAnsi"/>
          <w:bdr w:val="none" w:sz="0" w:space="0" w:color="auto" w:frame="1"/>
        </w:rPr>
        <w:t>st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employed by the College.</w:t>
      </w:r>
    </w:p>
    <w:p w14:paraId="5C2C2297" w14:textId="77777777" w:rsidR="003E5099" w:rsidRDefault="003E5099" w:rsidP="003E5099">
      <w:pPr>
        <w:shd w:val="clear" w:color="auto" w:fill="FFFFFF"/>
        <w:spacing w:after="0" w:line="336" w:lineRule="atLeast"/>
        <w:textAlignment w:val="baseline"/>
        <w:rPr>
          <w:rFonts w:ascii="Palatino Linotype" w:eastAsia="Times New Roman" w:hAnsi="Palatino Linotype" w:cs="Helvetica"/>
          <w:b/>
          <w:bCs/>
          <w:color w:val="6D6E71"/>
          <w:bdr w:val="none" w:sz="0" w:space="0" w:color="auto" w:frame="1"/>
          <w:lang w:eastAsia="en-GB"/>
        </w:rPr>
      </w:pPr>
    </w:p>
    <w:p w14:paraId="28DA8F47" w14:textId="6636B78A" w:rsidR="003E5099" w:rsidRPr="003E5099" w:rsidRDefault="003E5099" w:rsidP="003E5099">
      <w:pPr>
        <w:shd w:val="clear" w:color="auto" w:fill="FFFFFF"/>
        <w:spacing w:after="0" w:line="336" w:lineRule="atLeast"/>
        <w:textAlignment w:val="baseline"/>
        <w:rPr>
          <w:rFonts w:ascii="Palatino Linotype" w:eastAsia="Times New Roman" w:hAnsi="Palatino Linotype" w:cs="Helvetica"/>
          <w:color w:val="6D6E71"/>
          <w:lang w:eastAsia="en-GB"/>
        </w:rPr>
      </w:pPr>
      <w:r w:rsidRPr="003E5099">
        <w:rPr>
          <w:rFonts w:ascii="Palatino Linotype" w:eastAsia="Times New Roman" w:hAnsi="Palatino Linotype" w:cs="Helvetica"/>
          <w:b/>
          <w:bCs/>
          <w:color w:val="6D6E71"/>
          <w:bdr w:val="none" w:sz="0" w:space="0" w:color="auto" w:frame="1"/>
          <w:lang w:eastAsia="en-GB"/>
        </w:rPr>
        <w:t>Help at Hand from Unum</w:t>
      </w:r>
    </w:p>
    <w:p w14:paraId="63B7719B" w14:textId="77777777" w:rsidR="003E5099" w:rsidRPr="003E5099" w:rsidRDefault="003E5099" w:rsidP="003E5099">
      <w:pPr>
        <w:shd w:val="clear" w:color="auto" w:fill="FFFFFF"/>
        <w:spacing w:after="216" w:line="336" w:lineRule="atLeast"/>
        <w:textAlignment w:val="baseline"/>
        <w:rPr>
          <w:rFonts w:ascii="Palatino Linotype" w:eastAsia="Times New Roman" w:hAnsi="Palatino Linotype" w:cs="Helvetica"/>
          <w:color w:val="6D6E71"/>
          <w:lang w:eastAsia="en-GB"/>
        </w:rPr>
      </w:pPr>
      <w:r w:rsidRPr="003E5099">
        <w:rPr>
          <w:rFonts w:ascii="Palatino Linotype" w:eastAsia="Times New Roman" w:hAnsi="Palatino Linotype" w:cs="Helvetica"/>
          <w:color w:val="6D6E71"/>
          <w:lang w:eastAsia="en-GB"/>
        </w:rPr>
        <w:t>Help@Hand is a new service offered by Unum and aims to provide employees, their partner and children with unlimited access to a UK based Remote GP within 24 hours of requesting an appointment. Each video consultation lasts up to 20 minutes and is available 24/7, 365 days a year.</w:t>
      </w:r>
    </w:p>
    <w:p w14:paraId="0F8E26D8" w14:textId="77777777" w:rsidR="003E5099" w:rsidRPr="003E5099" w:rsidRDefault="003E5099" w:rsidP="003E5099">
      <w:pPr>
        <w:shd w:val="clear" w:color="auto" w:fill="FFFFFF"/>
        <w:spacing w:after="0" w:line="336" w:lineRule="atLeast"/>
        <w:textAlignment w:val="baseline"/>
        <w:rPr>
          <w:rFonts w:ascii="Palatino Linotype" w:eastAsia="Times New Roman" w:hAnsi="Palatino Linotype" w:cs="Helvetica"/>
          <w:color w:val="6D6E71"/>
          <w:lang w:eastAsia="en-GB"/>
        </w:rPr>
      </w:pPr>
      <w:r w:rsidRPr="003E5099">
        <w:rPr>
          <w:rFonts w:ascii="Palatino Linotype" w:eastAsia="Times New Roman" w:hAnsi="Palatino Linotype" w:cs="Helvetica"/>
          <w:b/>
          <w:bCs/>
          <w:color w:val="6D6E71"/>
          <w:bdr w:val="none" w:sz="0" w:space="0" w:color="auto" w:frame="1"/>
          <w:lang w:eastAsia="en-GB"/>
        </w:rPr>
        <w:lastRenderedPageBreak/>
        <w:t>Second opinion</w:t>
      </w:r>
    </w:p>
    <w:p w14:paraId="5B74F6A5" w14:textId="77777777" w:rsidR="003E5099" w:rsidRPr="003E5099" w:rsidRDefault="003E5099" w:rsidP="003E5099">
      <w:pPr>
        <w:shd w:val="clear" w:color="auto" w:fill="FFFFFF"/>
        <w:spacing w:after="216" w:line="336" w:lineRule="atLeast"/>
        <w:textAlignment w:val="baseline"/>
        <w:rPr>
          <w:rFonts w:ascii="Palatino Linotype" w:eastAsia="Times New Roman" w:hAnsi="Palatino Linotype" w:cs="Helvetica"/>
          <w:color w:val="6D6E71"/>
          <w:lang w:eastAsia="en-GB"/>
        </w:rPr>
      </w:pPr>
      <w:r w:rsidRPr="003E5099">
        <w:rPr>
          <w:rFonts w:ascii="Palatino Linotype" w:eastAsia="Times New Roman" w:hAnsi="Palatino Linotype" w:cs="Helvetica"/>
          <w:color w:val="6D6E71"/>
          <w:lang w:eastAsia="en-GB"/>
        </w:rPr>
        <w:t>Medical second opinions are available either face-to-face or via video consultation with a UK-based specialist following a diagnosis from a treating doctor. Employees, their partner and children (up to18 or 23 if in full-time education) have access to two consultations per year shared between them.</w:t>
      </w:r>
    </w:p>
    <w:p w14:paraId="31271167" w14:textId="77777777" w:rsidR="003E5099" w:rsidRPr="003E5099" w:rsidRDefault="003E5099" w:rsidP="003E5099">
      <w:pPr>
        <w:shd w:val="clear" w:color="auto" w:fill="FFFFFF"/>
        <w:spacing w:after="0" w:line="336" w:lineRule="atLeast"/>
        <w:textAlignment w:val="baseline"/>
        <w:rPr>
          <w:rFonts w:ascii="Palatino Linotype" w:eastAsia="Times New Roman" w:hAnsi="Palatino Linotype" w:cs="Helvetica"/>
          <w:color w:val="6D6E71"/>
          <w:lang w:eastAsia="en-GB"/>
        </w:rPr>
      </w:pPr>
      <w:r w:rsidRPr="003E5099">
        <w:rPr>
          <w:rFonts w:ascii="Palatino Linotype" w:eastAsia="Times New Roman" w:hAnsi="Palatino Linotype" w:cs="Helvetica"/>
          <w:b/>
          <w:bCs/>
          <w:color w:val="6D6E71"/>
          <w:bdr w:val="none" w:sz="0" w:space="0" w:color="auto" w:frame="1"/>
          <w:lang w:eastAsia="en-GB"/>
        </w:rPr>
        <w:t>Mental Health Support</w:t>
      </w:r>
    </w:p>
    <w:p w14:paraId="42D360C1" w14:textId="77777777" w:rsidR="003E5099" w:rsidRPr="003E5099" w:rsidRDefault="003E5099" w:rsidP="003E5099">
      <w:pPr>
        <w:shd w:val="clear" w:color="auto" w:fill="FFFFFF"/>
        <w:spacing w:after="216" w:line="336" w:lineRule="atLeast"/>
        <w:textAlignment w:val="baseline"/>
        <w:rPr>
          <w:rFonts w:ascii="Palatino Linotype" w:eastAsia="Times New Roman" w:hAnsi="Palatino Linotype" w:cs="Helvetica"/>
          <w:color w:val="6D6E71"/>
          <w:lang w:eastAsia="en-GB"/>
        </w:rPr>
      </w:pPr>
      <w:r w:rsidRPr="003E5099">
        <w:rPr>
          <w:rFonts w:ascii="Palatino Linotype" w:eastAsia="Times New Roman" w:hAnsi="Palatino Linotype" w:cs="Helvetica"/>
          <w:color w:val="6D6E71"/>
          <w:lang w:eastAsia="en-GB"/>
        </w:rPr>
        <w:t>Up to eight mental health support consultations (including an initial assessment) per year are available through Help@hand to be shared between you and your partner. Based on clinical need following a video consultation assessment, the service is delivered either face-to-face or through supported computerised cognitive behavioural therapy (CBt) with an assigned therapist.</w:t>
      </w:r>
    </w:p>
    <w:p w14:paraId="423398C4" w14:textId="77777777" w:rsidR="003E5099" w:rsidRPr="003E5099" w:rsidRDefault="003E5099" w:rsidP="003E5099">
      <w:pPr>
        <w:shd w:val="clear" w:color="auto" w:fill="FFFFFF"/>
        <w:spacing w:after="0" w:line="336" w:lineRule="atLeast"/>
        <w:textAlignment w:val="baseline"/>
        <w:rPr>
          <w:rFonts w:ascii="Palatino Linotype" w:eastAsia="Times New Roman" w:hAnsi="Palatino Linotype" w:cs="Helvetica"/>
          <w:color w:val="6D6E71"/>
          <w:lang w:eastAsia="en-GB"/>
        </w:rPr>
      </w:pPr>
      <w:r w:rsidRPr="003E5099">
        <w:rPr>
          <w:rFonts w:ascii="Palatino Linotype" w:eastAsia="Times New Roman" w:hAnsi="Palatino Linotype" w:cs="Helvetica"/>
          <w:b/>
          <w:bCs/>
          <w:color w:val="6D6E71"/>
          <w:bdr w:val="none" w:sz="0" w:space="0" w:color="auto" w:frame="1"/>
          <w:lang w:eastAsia="en-GB"/>
        </w:rPr>
        <w:t>Physiotherapy</w:t>
      </w:r>
    </w:p>
    <w:p w14:paraId="50786A13" w14:textId="77777777" w:rsidR="003E5099" w:rsidRPr="003E5099" w:rsidRDefault="003E5099" w:rsidP="003E5099">
      <w:pPr>
        <w:shd w:val="clear" w:color="auto" w:fill="FFFFFF"/>
        <w:spacing w:after="216" w:line="336" w:lineRule="atLeast"/>
        <w:textAlignment w:val="baseline"/>
        <w:rPr>
          <w:rFonts w:ascii="Palatino Linotype" w:eastAsia="Times New Roman" w:hAnsi="Palatino Linotype" w:cs="Helvetica"/>
          <w:color w:val="6D6E71"/>
          <w:lang w:eastAsia="en-GB"/>
        </w:rPr>
      </w:pPr>
      <w:r w:rsidRPr="003E5099">
        <w:rPr>
          <w:rFonts w:ascii="Palatino Linotype" w:eastAsia="Times New Roman" w:hAnsi="Palatino Linotype" w:cs="Helvetica"/>
          <w:color w:val="6D6E71"/>
          <w:lang w:eastAsia="en-GB"/>
        </w:rPr>
        <w:t>Up to eight physiotherapy consultations (including an initial assessment) per year are available through Help@hand to be shared between you and your partner. Treatment is delivered either face-to-face or digitally, based on clinical need following a video consultation.</w:t>
      </w:r>
    </w:p>
    <w:p w14:paraId="0F85CD63" w14:textId="77777777" w:rsidR="003E5099" w:rsidRDefault="003E5099" w:rsidP="003E5099">
      <w:pPr>
        <w:rPr>
          <w:rFonts w:ascii="Palatino Linotype" w:eastAsia="Times New Roman" w:hAnsi="Palatino Linotype" w:cs="Helvetica"/>
          <w:color w:val="6D6E71"/>
          <w:lang w:eastAsia="en-GB"/>
        </w:rPr>
      </w:pPr>
      <w:r w:rsidRPr="003E5099">
        <w:rPr>
          <w:rFonts w:ascii="Palatino Linotype" w:eastAsia="Times New Roman" w:hAnsi="Palatino Linotype" w:cs="Helvetica"/>
          <w:color w:val="6D6E71"/>
          <w:lang w:eastAsia="en-GB"/>
        </w:rPr>
        <w:t>All four Help@Hand services are accessed via one app with the entry point to services via one specialist health provider, Square Health – ensuring a unique, simple and straightforward user experience</w:t>
      </w:r>
    </w:p>
    <w:p w14:paraId="75D5BAFA" w14:textId="5841F5C4" w:rsidR="003E5099" w:rsidRDefault="003E5099" w:rsidP="003E5099">
      <w:pPr>
        <w:rPr>
          <w:rFonts w:ascii="Palatino Linotype" w:eastAsia="Times New Roman" w:hAnsi="Palatino Linotype" w:cs="Helvetica"/>
          <w:color w:val="6D6E71"/>
          <w:lang w:eastAsia="en-GB"/>
        </w:rPr>
      </w:pPr>
      <w:r>
        <w:rPr>
          <w:rFonts w:ascii="Palatino Linotype" w:eastAsia="Times New Roman" w:hAnsi="Palatino Linotype" w:cs="Helvetica"/>
          <w:color w:val="6D6E71"/>
          <w:lang w:eastAsia="en-GB"/>
        </w:rPr>
        <w:t xml:space="preserve">You will receive an email from me sending you a link to register to this service. </w:t>
      </w:r>
    </w:p>
    <w:p w14:paraId="2DF9B86A" w14:textId="77777777" w:rsidR="007F033E" w:rsidRPr="003E5099" w:rsidRDefault="007F033E" w:rsidP="003E5099">
      <w:pPr>
        <w:spacing w:after="0" w:line="240" w:lineRule="auto"/>
        <w:rPr>
          <w:rFonts w:ascii="Palatino Linotype" w:hAnsi="Palatino Linotype" w:cstheme="minorHAnsi"/>
        </w:rPr>
      </w:pPr>
      <w:r w:rsidRPr="003E5099">
        <w:rPr>
          <w:rStyle w:val="Strong"/>
          <w:rFonts w:ascii="Palatino Linotype" w:hAnsi="Palatino Linotype" w:cstheme="minorHAnsi"/>
          <w:color w:val="6D6E71"/>
          <w:bdr w:val="none" w:sz="0" w:space="0" w:color="auto" w:frame="1"/>
        </w:rPr>
        <w:t>Meal allowance in the College's Buttery Dining Room</w:t>
      </w:r>
    </w:p>
    <w:p w14:paraId="60248A88" w14:textId="4DEF1E03" w:rsidR="007F033E" w:rsidRDefault="007F033E" w:rsidP="003E5099">
      <w:pPr>
        <w:spacing w:after="0" w:line="240" w:lineRule="auto"/>
        <w:rPr>
          <w:rFonts w:ascii="Palatino Linotype" w:hAnsi="Palatino Linotype" w:cstheme="minorHAnsi"/>
          <w:bdr w:val="none" w:sz="0" w:space="0" w:color="auto" w:frame="1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>Staff can enjoy a range of hot and cold meal options (subject to a daily monetary limit of £</w:t>
      </w:r>
      <w:r w:rsidR="00934293" w:rsidRPr="003E5099">
        <w:rPr>
          <w:rFonts w:ascii="Palatino Linotype" w:hAnsi="Palatino Linotype" w:cstheme="minorHAnsi"/>
          <w:bdr w:val="none" w:sz="0" w:space="0" w:color="auto" w:frame="1"/>
        </w:rPr>
        <w:t>5.00</w:t>
      </w:r>
      <w:r w:rsidR="0093756C" w:rsidRPr="003E5099">
        <w:rPr>
          <w:rFonts w:ascii="Palatino Linotype" w:hAnsi="Palatino Linotype" w:cstheme="minorHAnsi"/>
          <w:bdr w:val="none" w:sz="0" w:space="0" w:color="auto" w:frame="1"/>
        </w:rPr>
        <w:t xml:space="preserve"> provided they work before and after the lunch period</w:t>
      </w:r>
      <w:r w:rsidR="00611262" w:rsidRPr="003E5099">
        <w:rPr>
          <w:rFonts w:ascii="Palatino Linotype" w:hAnsi="Palatino Linotype" w:cstheme="minorHAnsi"/>
          <w:bdr w:val="none" w:sz="0" w:space="0" w:color="auto" w:frame="1"/>
        </w:rPr>
        <w:t>,</w:t>
      </w:r>
      <w:r w:rsidR="0093756C" w:rsidRPr="003E5099">
        <w:rPr>
          <w:rFonts w:ascii="Palatino Linotype" w:hAnsi="Palatino Linotype" w:cstheme="minorHAnsi"/>
          <w:bdr w:val="none" w:sz="0" w:space="0" w:color="auto" w:frame="1"/>
        </w:rPr>
        <w:t xml:space="preserve"> which is 12.30 pm – 1.30 pm</w:t>
      </w:r>
      <w:r w:rsidR="00611262" w:rsidRPr="003E5099">
        <w:rPr>
          <w:rFonts w:ascii="Palatino Linotype" w:hAnsi="Palatino Linotype" w:cstheme="minorHAnsi"/>
          <w:bdr w:val="none" w:sz="0" w:space="0" w:color="auto" w:frame="1"/>
        </w:rPr>
        <w:t>)</w:t>
      </w:r>
      <w:r w:rsidR="0093756C" w:rsidRPr="003E5099">
        <w:rPr>
          <w:rFonts w:ascii="Palatino Linotype" w:hAnsi="Palatino Linotype" w:cstheme="minorHAnsi"/>
          <w:bdr w:val="none" w:sz="0" w:space="0" w:color="auto" w:frame="1"/>
        </w:rPr>
        <w:t>.</w:t>
      </w:r>
      <w:r w:rsidR="004862D8" w:rsidRPr="003E5099">
        <w:rPr>
          <w:rFonts w:ascii="Palatino Linotype" w:hAnsi="Palatino Linotype" w:cstheme="minorHAnsi"/>
          <w:bdr w:val="none" w:sz="0" w:space="0" w:color="auto" w:frame="1"/>
        </w:rPr>
        <w:t xml:space="preserve">  </w:t>
      </w:r>
      <w:r w:rsidR="003E5099">
        <w:rPr>
          <w:rFonts w:ascii="Palatino Linotype" w:hAnsi="Palatino Linotype" w:cstheme="minorHAnsi"/>
          <w:bdr w:val="none" w:sz="0" w:space="0" w:color="auto" w:frame="1"/>
        </w:rPr>
        <w:t xml:space="preserve">This meal allowance is only available when the kitchens are open.  </w:t>
      </w:r>
    </w:p>
    <w:p w14:paraId="695F2763" w14:textId="77777777" w:rsidR="003E5099" w:rsidRPr="003E5099" w:rsidRDefault="003E5099" w:rsidP="003E5099">
      <w:pPr>
        <w:spacing w:after="0" w:line="240" w:lineRule="auto"/>
        <w:rPr>
          <w:rFonts w:ascii="Palatino Linotype" w:hAnsi="Palatino Linotype" w:cstheme="minorHAnsi"/>
        </w:rPr>
      </w:pPr>
    </w:p>
    <w:p w14:paraId="74E35CF1" w14:textId="77777777" w:rsidR="007F033E" w:rsidRPr="003E5099" w:rsidRDefault="007F033E" w:rsidP="003E5099">
      <w:pPr>
        <w:pStyle w:val="Heading4"/>
        <w:spacing w:before="0" w:beforeAutospacing="0" w:after="0" w:afterAutospacing="0"/>
        <w:rPr>
          <w:b w:val="0"/>
        </w:rPr>
      </w:pPr>
      <w:r w:rsidRPr="003E5099">
        <w:rPr>
          <w:rStyle w:val="Strong"/>
          <w:rFonts w:ascii="Palatino Linotype" w:hAnsi="Palatino Linotype" w:cstheme="minorHAnsi"/>
          <w:b/>
          <w:color w:val="6D6E71"/>
          <w:bdr w:val="none" w:sz="0" w:space="0" w:color="auto" w:frame="1"/>
        </w:rPr>
        <w:t>Cycle to Work Scheme</w:t>
      </w:r>
    </w:p>
    <w:p w14:paraId="51718C13" w14:textId="77777777" w:rsidR="007F033E" w:rsidRPr="003E5099" w:rsidRDefault="007F033E" w:rsidP="003E5099">
      <w:pPr>
        <w:spacing w:after="0" w:line="240" w:lineRule="auto"/>
        <w:rPr>
          <w:rFonts w:ascii="Palatino Linotype" w:hAnsi="Palatino Linotype" w:cstheme="minorHAnsi"/>
          <w:bdr w:val="none" w:sz="0" w:space="0" w:color="auto" w:frame="1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The College has a cycle to work salary sacrifice scheme in place and </w:t>
      </w:r>
      <w:r w:rsidR="00AA10F7" w:rsidRPr="003E5099">
        <w:rPr>
          <w:rFonts w:ascii="Palatino Linotype" w:hAnsi="Palatino Linotype" w:cstheme="minorHAnsi"/>
          <w:bdr w:val="none" w:sz="0" w:space="0" w:color="auto" w:frame="1"/>
        </w:rPr>
        <w:t xml:space="preserve">can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>also provide access to secure cycle parking for those who wish to cycle to work. </w:t>
      </w:r>
    </w:p>
    <w:p w14:paraId="0CE92D2F" w14:textId="77777777" w:rsidR="003E5099" w:rsidRDefault="003E5099" w:rsidP="003E5099">
      <w:pPr>
        <w:spacing w:after="0" w:line="240" w:lineRule="auto"/>
        <w:rPr>
          <w:rFonts w:ascii="Palatino Linotype" w:hAnsi="Palatino Linotype" w:cstheme="minorHAnsi"/>
          <w:b/>
          <w:bdr w:val="none" w:sz="0" w:space="0" w:color="auto" w:frame="1"/>
        </w:rPr>
      </w:pPr>
    </w:p>
    <w:p w14:paraId="0C179EEE" w14:textId="1385BE7B" w:rsidR="00C55953" w:rsidRPr="003E5099" w:rsidRDefault="00C55953" w:rsidP="003E5099">
      <w:pPr>
        <w:pStyle w:val="Heading4"/>
        <w:spacing w:before="0" w:beforeAutospacing="0" w:after="0" w:afterAutospacing="0"/>
        <w:rPr>
          <w:bdr w:val="none" w:sz="0" w:space="0" w:color="auto" w:frame="1"/>
        </w:rPr>
      </w:pPr>
      <w:r w:rsidRPr="003E5099">
        <w:rPr>
          <w:bdr w:val="none" w:sz="0" w:space="0" w:color="auto" w:frame="1"/>
        </w:rPr>
        <w:t xml:space="preserve">Relocation Loan Scheme </w:t>
      </w:r>
    </w:p>
    <w:p w14:paraId="0138C4C4" w14:textId="7A95226C" w:rsidR="00C55953" w:rsidRPr="003E5099" w:rsidRDefault="0093756C" w:rsidP="003E5099">
      <w:pPr>
        <w:spacing w:after="0" w:line="240" w:lineRule="auto"/>
        <w:rPr>
          <w:rFonts w:ascii="Palatino Linotype" w:hAnsi="Palatino Linotype" w:cstheme="minorHAnsi"/>
          <w:bdr w:val="none" w:sz="0" w:space="0" w:color="auto" w:frame="1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Staff </w:t>
      </w:r>
      <w:r w:rsidR="00715BC5" w:rsidRPr="003E5099">
        <w:rPr>
          <w:rFonts w:ascii="Palatino Linotype" w:hAnsi="Palatino Linotype" w:cstheme="minorHAnsi"/>
          <w:bdr w:val="none" w:sz="0" w:space="0" w:color="auto" w:frame="1"/>
        </w:rPr>
        <w:t xml:space="preserve">relocating to within a 20 mile radius of the College can apply for an interest free loan, </w:t>
      </w:r>
      <w:r w:rsidR="00890B83" w:rsidRPr="003E5099">
        <w:rPr>
          <w:rFonts w:ascii="Palatino Linotype" w:hAnsi="Palatino Linotype" w:cstheme="minorHAnsi"/>
          <w:bdr w:val="none" w:sz="0" w:space="0" w:color="auto" w:frame="1"/>
        </w:rPr>
        <w:t xml:space="preserve">up </w:t>
      </w:r>
      <w:r w:rsidR="00715BC5" w:rsidRPr="003E5099">
        <w:rPr>
          <w:rFonts w:ascii="Palatino Linotype" w:hAnsi="Palatino Linotype" w:cstheme="minorHAnsi"/>
          <w:bdr w:val="none" w:sz="0" w:space="0" w:color="auto" w:frame="1"/>
        </w:rPr>
        <w:t>to the value of three months</w:t>
      </w:r>
      <w:r w:rsidR="00611262" w:rsidRPr="003E5099">
        <w:rPr>
          <w:rFonts w:ascii="Palatino Linotype" w:hAnsi="Palatino Linotype" w:cstheme="minorHAnsi"/>
          <w:bdr w:val="none" w:sz="0" w:space="0" w:color="auto" w:frame="1"/>
        </w:rPr>
        <w:t>’</w:t>
      </w:r>
      <w:r w:rsidR="00715BC5" w:rsidRPr="003E5099">
        <w:rPr>
          <w:rFonts w:ascii="Palatino Linotype" w:hAnsi="Palatino Linotype" w:cstheme="minorHAnsi"/>
          <w:bdr w:val="none" w:sz="0" w:space="0" w:color="auto" w:frame="1"/>
        </w:rPr>
        <w:t xml:space="preserve"> net pay, </w:t>
      </w:r>
      <w:r w:rsidR="00890B83" w:rsidRPr="003E5099">
        <w:rPr>
          <w:rFonts w:ascii="Palatino Linotype" w:hAnsi="Palatino Linotype" w:cstheme="minorHAnsi"/>
          <w:bdr w:val="none" w:sz="0" w:space="0" w:color="auto" w:frame="1"/>
        </w:rPr>
        <w:t xml:space="preserve">or </w:t>
      </w:r>
      <w:r w:rsidR="00715BC5" w:rsidRPr="003E5099">
        <w:rPr>
          <w:rFonts w:ascii="Palatino Linotype" w:hAnsi="Palatino Linotype" w:cstheme="minorHAnsi"/>
          <w:bdr w:val="none" w:sz="0" w:space="0" w:color="auto" w:frame="1"/>
        </w:rPr>
        <w:t>up to a maximum of £5,000, whichever is the lesser amount.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 This will also be offered to prospective new employees.</w:t>
      </w:r>
    </w:p>
    <w:p w14:paraId="79E13E6F" w14:textId="77777777" w:rsidR="00715BC5" w:rsidRPr="003E5099" w:rsidRDefault="00715BC5" w:rsidP="0093756C">
      <w:pPr>
        <w:rPr>
          <w:rFonts w:ascii="Palatino Linotype" w:hAnsi="Palatino Linotype" w:cstheme="minorHAnsi"/>
          <w:bdr w:val="none" w:sz="0" w:space="0" w:color="auto" w:frame="1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The loan would be solely for the purpose of the removal costs, security deposit, first month’s </w:t>
      </w:r>
      <w:bookmarkStart w:id="0" w:name="_GoBack"/>
      <w:bookmarkEnd w:id="0"/>
      <w:r w:rsidRPr="003E5099">
        <w:rPr>
          <w:rFonts w:ascii="Palatino Linotype" w:hAnsi="Palatino Linotype" w:cstheme="minorHAnsi"/>
          <w:bdr w:val="none" w:sz="0" w:space="0" w:color="auto" w:frame="1"/>
        </w:rPr>
        <w:t>rent and/or any legal or administration fees associated with moving into or between accommodations.</w:t>
      </w:r>
    </w:p>
    <w:p w14:paraId="5125211C" w14:textId="7F22F39B" w:rsidR="00715BC5" w:rsidRPr="003E5099" w:rsidRDefault="00715BC5" w:rsidP="0093756C">
      <w:pPr>
        <w:rPr>
          <w:rFonts w:ascii="Palatino Linotype" w:hAnsi="Palatino Linotype" w:cstheme="minorHAnsi"/>
          <w:bdr w:val="none" w:sz="0" w:space="0" w:color="auto" w:frame="1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The </w:t>
      </w:r>
      <w:r w:rsidR="0093756C" w:rsidRPr="003E5099">
        <w:rPr>
          <w:rFonts w:ascii="Palatino Linotype" w:hAnsi="Palatino Linotype" w:cstheme="minorHAnsi"/>
          <w:bdr w:val="none" w:sz="0" w:space="0" w:color="auto" w:frame="1"/>
        </w:rPr>
        <w:t xml:space="preserve">member of staff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will pay back the loan to the College over 12 equal monthly payments directly from their monthly salary and agree to an extended period of notice of 3 months duration </w:t>
      </w:r>
    </w:p>
    <w:p w14:paraId="18740D0F" w14:textId="77777777" w:rsidR="00715BC5" w:rsidRPr="003E5099" w:rsidRDefault="0093756C" w:rsidP="0093756C">
      <w:pPr>
        <w:rPr>
          <w:rFonts w:ascii="Palatino Linotype" w:hAnsi="Palatino Linotype" w:cstheme="minorHAnsi"/>
          <w:bdr w:val="none" w:sz="0" w:space="0" w:color="auto" w:frame="1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lastRenderedPageBreak/>
        <w:t xml:space="preserve">To apply for the loan staff must complete the application form below and email it to </w:t>
      </w:r>
      <w:hyperlink r:id="rId5" w:history="1">
        <w:r w:rsidRPr="003E5099">
          <w:rPr>
            <w:rStyle w:val="Hyperlink"/>
            <w:rFonts w:ascii="Palatino Linotype" w:hAnsi="Palatino Linotype" w:cstheme="minorHAnsi"/>
            <w:bdr w:val="none" w:sz="0" w:space="0" w:color="auto" w:frame="1"/>
          </w:rPr>
          <w:t>hr@clare.cam.ac.uk</w:t>
        </w:r>
      </w:hyperlink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</w:t>
      </w:r>
    </w:p>
    <w:p w14:paraId="3725C2C7" w14:textId="77777777" w:rsidR="00715BC5" w:rsidRPr="003E5099" w:rsidRDefault="003E5099" w:rsidP="0093756C">
      <w:pPr>
        <w:rPr>
          <w:rFonts w:ascii="Palatino Linotype" w:hAnsi="Palatino Linotype" w:cstheme="minorHAnsi"/>
          <w:bdr w:val="none" w:sz="0" w:space="0" w:color="auto" w:frame="1"/>
        </w:rPr>
      </w:pPr>
      <w:hyperlink r:id="rId6" w:history="1">
        <w:r w:rsidR="00715BC5" w:rsidRPr="003E5099">
          <w:rPr>
            <w:rStyle w:val="Hyperlink"/>
            <w:rFonts w:ascii="Palatino Linotype" w:hAnsi="Palatino Linotype" w:cstheme="minorHAnsi"/>
            <w:bdr w:val="none" w:sz="0" w:space="0" w:color="auto" w:frame="1"/>
          </w:rPr>
          <w:t>Relocation Loan Application</w:t>
        </w:r>
      </w:hyperlink>
    </w:p>
    <w:p w14:paraId="3EAE2D53" w14:textId="77777777" w:rsidR="00715BC5" w:rsidRPr="003E5099" w:rsidRDefault="00715BC5" w:rsidP="003E5099">
      <w:pPr>
        <w:spacing w:after="0" w:line="240" w:lineRule="auto"/>
        <w:rPr>
          <w:rFonts w:ascii="Palatino Linotype" w:hAnsi="Palatino Linotype" w:cstheme="minorHAnsi"/>
          <w:b/>
          <w:bdr w:val="none" w:sz="0" w:space="0" w:color="auto" w:frame="1"/>
        </w:rPr>
      </w:pPr>
      <w:r w:rsidRPr="003E5099">
        <w:rPr>
          <w:rFonts w:ascii="Palatino Linotype" w:hAnsi="Palatino Linotype" w:cstheme="minorHAnsi"/>
          <w:b/>
          <w:bdr w:val="none" w:sz="0" w:space="0" w:color="auto" w:frame="1"/>
        </w:rPr>
        <w:t xml:space="preserve">Travel to Work Loan </w:t>
      </w:r>
    </w:p>
    <w:p w14:paraId="3B0DAB9C" w14:textId="3D956597" w:rsidR="00C55953" w:rsidRPr="003E5099" w:rsidRDefault="0093756C" w:rsidP="003E5099">
      <w:pPr>
        <w:spacing w:after="0" w:line="240" w:lineRule="auto"/>
        <w:rPr>
          <w:rFonts w:ascii="Palatino Linotype" w:hAnsi="Palatino Linotype" w:cstheme="minorHAnsi"/>
        </w:rPr>
      </w:pPr>
      <w:r w:rsidRPr="003E5099">
        <w:rPr>
          <w:rFonts w:ascii="Palatino Linotype" w:hAnsi="Palatino Linotype" w:cstheme="minorHAnsi"/>
        </w:rPr>
        <w:t xml:space="preserve">Staff </w:t>
      </w:r>
      <w:r w:rsidR="00715BC5" w:rsidRPr="003E5099">
        <w:rPr>
          <w:rFonts w:ascii="Palatino Linotype" w:hAnsi="Palatino Linotype" w:cstheme="minorHAnsi"/>
        </w:rPr>
        <w:t xml:space="preserve">on a contract of </w:t>
      </w:r>
      <w:r w:rsidR="00611262" w:rsidRPr="003E5099">
        <w:rPr>
          <w:rFonts w:ascii="Palatino Linotype" w:hAnsi="Palatino Linotype" w:cstheme="minorHAnsi"/>
        </w:rPr>
        <w:t>three</w:t>
      </w:r>
      <w:r w:rsidR="00715BC5" w:rsidRPr="003E5099">
        <w:rPr>
          <w:rFonts w:ascii="Palatino Linotype" w:hAnsi="Palatino Linotype" w:cstheme="minorHAnsi"/>
        </w:rPr>
        <w:t xml:space="preserve"> months or more can apply for a travel to work loan</w:t>
      </w:r>
      <w:r w:rsidR="00611262" w:rsidRPr="003E5099">
        <w:rPr>
          <w:rFonts w:ascii="Palatino Linotype" w:hAnsi="Palatino Linotype" w:cstheme="minorHAnsi"/>
        </w:rPr>
        <w:t>,</w:t>
      </w:r>
      <w:r w:rsidR="00715BC5" w:rsidRPr="003E5099">
        <w:rPr>
          <w:rFonts w:ascii="Palatino Linotype" w:hAnsi="Palatino Linotype" w:cstheme="minorHAnsi"/>
        </w:rPr>
        <w:t xml:space="preserve"> which is an interest free loan, </w:t>
      </w:r>
      <w:r w:rsidR="00890B83" w:rsidRPr="003E5099">
        <w:rPr>
          <w:rFonts w:ascii="Palatino Linotype" w:hAnsi="Palatino Linotype" w:cstheme="minorHAnsi"/>
        </w:rPr>
        <w:t xml:space="preserve">up </w:t>
      </w:r>
      <w:r w:rsidR="00715BC5" w:rsidRPr="003E5099">
        <w:rPr>
          <w:rFonts w:ascii="Palatino Linotype" w:hAnsi="Palatino Linotype" w:cstheme="minorHAnsi"/>
        </w:rPr>
        <w:t>to the value of one month’s net pay</w:t>
      </w:r>
      <w:r w:rsidR="00611262" w:rsidRPr="003E5099">
        <w:rPr>
          <w:rFonts w:ascii="Palatino Linotype" w:hAnsi="Palatino Linotype" w:cstheme="minorHAnsi"/>
        </w:rPr>
        <w:t>,</w:t>
      </w:r>
      <w:r w:rsidR="00715BC5" w:rsidRPr="003E5099">
        <w:rPr>
          <w:rFonts w:ascii="Palatino Linotype" w:hAnsi="Palatino Linotype" w:cstheme="minorHAnsi"/>
        </w:rPr>
        <w:t xml:space="preserve"> </w:t>
      </w:r>
      <w:r w:rsidR="00890B83" w:rsidRPr="003E5099">
        <w:rPr>
          <w:rFonts w:ascii="Palatino Linotype" w:hAnsi="Palatino Linotype" w:cstheme="minorHAnsi"/>
        </w:rPr>
        <w:t xml:space="preserve">or </w:t>
      </w:r>
      <w:r w:rsidR="00611262" w:rsidRPr="003E5099">
        <w:rPr>
          <w:rFonts w:ascii="Palatino Linotype" w:hAnsi="Palatino Linotype" w:cstheme="minorHAnsi"/>
        </w:rPr>
        <w:t>up to</w:t>
      </w:r>
      <w:r w:rsidR="00715BC5" w:rsidRPr="003E5099">
        <w:rPr>
          <w:rFonts w:ascii="Palatino Linotype" w:hAnsi="Palatino Linotype" w:cstheme="minorHAnsi"/>
        </w:rPr>
        <w:t xml:space="preserve"> a maximum of £2,500, whichever is the </w:t>
      </w:r>
      <w:r w:rsidR="00611262" w:rsidRPr="003E5099">
        <w:rPr>
          <w:rFonts w:ascii="Palatino Linotype" w:hAnsi="Palatino Linotype" w:cstheme="minorHAnsi"/>
        </w:rPr>
        <w:t>lesser amount</w:t>
      </w:r>
      <w:r w:rsidR="00715BC5" w:rsidRPr="003E5099">
        <w:rPr>
          <w:rFonts w:ascii="Palatino Linotype" w:hAnsi="Palatino Linotype" w:cstheme="minorHAnsi"/>
        </w:rPr>
        <w:t>.</w:t>
      </w:r>
    </w:p>
    <w:p w14:paraId="167D4D13" w14:textId="77777777" w:rsidR="00715BC5" w:rsidRPr="003E5099" w:rsidRDefault="00715BC5" w:rsidP="0093756C">
      <w:pPr>
        <w:rPr>
          <w:rFonts w:ascii="Palatino Linotype" w:hAnsi="Palatino Linotype" w:cstheme="minorHAnsi"/>
        </w:rPr>
      </w:pPr>
      <w:r w:rsidRPr="003E5099">
        <w:rPr>
          <w:rFonts w:ascii="Palatino Linotype" w:hAnsi="Palatino Linotype" w:cstheme="minorHAnsi"/>
        </w:rPr>
        <w:t>The loan will be for the purpose of purchasing an annual bus or rail ticket (the Travel to Work Loan cannot be used for tickets of a duration of less than a year) at standard class travel, or to assist with the purchase of a bicycle and associated safety equipment.</w:t>
      </w:r>
      <w:r w:rsidR="000E116F" w:rsidRPr="003E5099">
        <w:rPr>
          <w:rFonts w:ascii="Palatino Linotype" w:hAnsi="Palatino Linotype" w:cstheme="minorHAnsi"/>
        </w:rPr>
        <w:t xml:space="preserve">  Staff will need to produce receipts.</w:t>
      </w:r>
    </w:p>
    <w:p w14:paraId="60029DBA" w14:textId="77777777" w:rsidR="00715BC5" w:rsidRPr="003E5099" w:rsidRDefault="00715BC5" w:rsidP="0093756C">
      <w:pPr>
        <w:rPr>
          <w:rFonts w:ascii="Palatino Linotype" w:hAnsi="Palatino Linotype" w:cstheme="minorHAnsi"/>
        </w:rPr>
      </w:pPr>
      <w:r w:rsidRPr="003E5099">
        <w:rPr>
          <w:rFonts w:ascii="Palatino Linotype" w:hAnsi="Palatino Linotype" w:cstheme="minorHAnsi"/>
        </w:rPr>
        <w:t xml:space="preserve">The </w:t>
      </w:r>
      <w:r w:rsidR="000276E2" w:rsidRPr="003E5099">
        <w:rPr>
          <w:rFonts w:ascii="Palatino Linotype" w:hAnsi="Palatino Linotype" w:cstheme="minorHAnsi"/>
        </w:rPr>
        <w:t xml:space="preserve">loan will be paid back </w:t>
      </w:r>
      <w:r w:rsidRPr="003E5099">
        <w:rPr>
          <w:rFonts w:ascii="Palatino Linotype" w:hAnsi="Palatino Linotype" w:cstheme="minorHAnsi"/>
        </w:rPr>
        <w:t>over 12 equal monthly payments directly from their monthly salary.</w:t>
      </w:r>
    </w:p>
    <w:p w14:paraId="5F69E1E1" w14:textId="77777777" w:rsidR="0093756C" w:rsidRPr="003E5099" w:rsidRDefault="0093756C" w:rsidP="0093756C">
      <w:pPr>
        <w:rPr>
          <w:rFonts w:ascii="Palatino Linotype" w:hAnsi="Palatino Linotype" w:cstheme="minorHAnsi"/>
        </w:rPr>
      </w:pPr>
      <w:r w:rsidRPr="003E5099">
        <w:rPr>
          <w:rFonts w:ascii="Palatino Linotype" w:hAnsi="Palatino Linotype" w:cstheme="minorHAnsi"/>
        </w:rPr>
        <w:t xml:space="preserve">To apply for the loan </w:t>
      </w:r>
      <w:r w:rsidR="000276E2" w:rsidRPr="003E5099">
        <w:rPr>
          <w:rFonts w:ascii="Palatino Linotype" w:hAnsi="Palatino Linotype" w:cstheme="minorHAnsi"/>
        </w:rPr>
        <w:t xml:space="preserve">staff </w:t>
      </w:r>
      <w:r w:rsidRPr="003E5099">
        <w:rPr>
          <w:rFonts w:ascii="Palatino Linotype" w:hAnsi="Palatino Linotype" w:cstheme="minorHAnsi"/>
        </w:rPr>
        <w:t xml:space="preserve">must complete the application form below and email it to </w:t>
      </w:r>
      <w:hyperlink r:id="rId7" w:history="1">
        <w:r w:rsidRPr="003E5099">
          <w:rPr>
            <w:rStyle w:val="Hyperlink"/>
            <w:rFonts w:ascii="Palatino Linotype" w:hAnsi="Palatino Linotype" w:cstheme="minorHAnsi"/>
          </w:rPr>
          <w:t>hr@clare.cam.ac.uk</w:t>
        </w:r>
      </w:hyperlink>
      <w:r w:rsidRPr="003E5099">
        <w:rPr>
          <w:rFonts w:ascii="Palatino Linotype" w:hAnsi="Palatino Linotype" w:cstheme="minorHAnsi"/>
        </w:rPr>
        <w:t xml:space="preserve"> </w:t>
      </w:r>
    </w:p>
    <w:p w14:paraId="7C0B517F" w14:textId="77777777" w:rsidR="00715BC5" w:rsidRPr="003E5099" w:rsidRDefault="003E5099" w:rsidP="0093756C">
      <w:pPr>
        <w:rPr>
          <w:rFonts w:ascii="Palatino Linotype" w:hAnsi="Palatino Linotype" w:cstheme="minorHAnsi"/>
        </w:rPr>
      </w:pPr>
      <w:hyperlink r:id="rId8" w:history="1">
        <w:r w:rsidR="00715BC5" w:rsidRPr="003E5099">
          <w:rPr>
            <w:rStyle w:val="Hyperlink"/>
            <w:rFonts w:ascii="Palatino Linotype" w:hAnsi="Palatino Linotype" w:cstheme="minorHAnsi"/>
          </w:rPr>
          <w:t>Travel Loan Application</w:t>
        </w:r>
      </w:hyperlink>
    </w:p>
    <w:p w14:paraId="4C7B33D8" w14:textId="77777777" w:rsidR="003E5099" w:rsidRDefault="003E5099" w:rsidP="003E5099">
      <w:pPr>
        <w:pStyle w:val="Heading4"/>
        <w:spacing w:before="0" w:beforeAutospacing="0" w:after="0" w:afterAutospacing="0"/>
        <w:rPr>
          <w:bdr w:val="none" w:sz="0" w:space="0" w:color="auto" w:frame="1"/>
        </w:rPr>
      </w:pPr>
    </w:p>
    <w:p w14:paraId="59427064" w14:textId="6ADA1C43" w:rsidR="0093756C" w:rsidRPr="003E5099" w:rsidRDefault="0093756C" w:rsidP="003E5099">
      <w:pPr>
        <w:pStyle w:val="Heading4"/>
        <w:spacing w:before="0" w:beforeAutospacing="0" w:after="0" w:afterAutospacing="0"/>
        <w:rPr>
          <w:bdr w:val="none" w:sz="0" w:space="0" w:color="auto" w:frame="1"/>
        </w:rPr>
      </w:pPr>
      <w:r w:rsidRPr="003E5099">
        <w:rPr>
          <w:bdr w:val="none" w:sz="0" w:space="0" w:color="auto" w:frame="1"/>
        </w:rPr>
        <w:t>Parking</w:t>
      </w:r>
    </w:p>
    <w:p w14:paraId="64DEA4E3" w14:textId="77777777" w:rsidR="007F033E" w:rsidRPr="003E5099" w:rsidRDefault="0093756C" w:rsidP="003E5099">
      <w:pPr>
        <w:spacing w:after="0" w:line="240" w:lineRule="auto"/>
        <w:rPr>
          <w:rFonts w:ascii="Palatino Linotype" w:hAnsi="Palatino Linotype" w:cstheme="minorHAnsi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We do offer parking to staff, </w:t>
      </w:r>
      <w:r w:rsidR="007F033E" w:rsidRPr="003E5099">
        <w:rPr>
          <w:rFonts w:ascii="Palatino Linotype" w:hAnsi="Palatino Linotype" w:cstheme="minorHAnsi"/>
          <w:bdr w:val="none" w:sz="0" w:space="0" w:color="auto" w:frame="1"/>
        </w:rPr>
        <w:t>subject to availability. </w:t>
      </w:r>
    </w:p>
    <w:p w14:paraId="28337920" w14:textId="77777777" w:rsidR="003E5099" w:rsidRDefault="003E5099" w:rsidP="0093756C">
      <w:pPr>
        <w:rPr>
          <w:rStyle w:val="Strong"/>
          <w:rFonts w:ascii="Palatino Linotype" w:hAnsi="Palatino Linotype" w:cstheme="minorHAnsi"/>
          <w:color w:val="6D6E71"/>
          <w:bdr w:val="none" w:sz="0" w:space="0" w:color="auto" w:frame="1"/>
        </w:rPr>
      </w:pPr>
    </w:p>
    <w:p w14:paraId="4C687C45" w14:textId="36BA67F8" w:rsidR="007F033E" w:rsidRPr="003E5099" w:rsidRDefault="007F033E" w:rsidP="003E5099">
      <w:pPr>
        <w:pStyle w:val="Heading4"/>
        <w:spacing w:before="0" w:beforeAutospacing="0" w:after="0" w:afterAutospacing="0"/>
        <w:rPr>
          <w:b w:val="0"/>
        </w:rPr>
      </w:pPr>
      <w:r w:rsidRPr="003E5099">
        <w:rPr>
          <w:rStyle w:val="Strong"/>
          <w:rFonts w:ascii="Palatino Linotype" w:hAnsi="Palatino Linotype" w:cstheme="minorHAnsi"/>
          <w:b/>
          <w:color w:val="6D6E71"/>
          <w:bdr w:val="none" w:sz="0" w:space="0" w:color="auto" w:frame="1"/>
        </w:rPr>
        <w:t>Training and Development</w:t>
      </w:r>
    </w:p>
    <w:p w14:paraId="5F743ACE" w14:textId="3DC1A94A" w:rsidR="007F033E" w:rsidRPr="003E5099" w:rsidRDefault="007F033E" w:rsidP="003E5099">
      <w:pPr>
        <w:spacing w:after="0" w:line="240" w:lineRule="auto"/>
        <w:rPr>
          <w:rFonts w:ascii="Palatino Linotype" w:hAnsi="Palatino Linotype" w:cstheme="minorHAnsi"/>
        </w:rPr>
      </w:pP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The College offers a range of staff development opportunities and events to support </w:t>
      </w:r>
      <w:r w:rsidR="000276E2" w:rsidRPr="003E5099">
        <w:rPr>
          <w:rFonts w:ascii="Palatino Linotype" w:hAnsi="Palatino Linotype" w:cstheme="minorHAnsi"/>
          <w:bdr w:val="none" w:sz="0" w:space="0" w:color="auto" w:frame="1"/>
        </w:rPr>
        <w:t>staff in their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role and to help </w:t>
      </w:r>
      <w:r w:rsidR="00611262" w:rsidRPr="003E5099">
        <w:rPr>
          <w:rFonts w:ascii="Palatino Linotype" w:hAnsi="Palatino Linotype" w:cstheme="minorHAnsi"/>
          <w:bdr w:val="none" w:sz="0" w:space="0" w:color="auto" w:frame="1"/>
        </w:rPr>
        <w:t xml:space="preserve">them 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develop </w:t>
      </w:r>
      <w:r w:rsidR="000276E2" w:rsidRPr="003E5099">
        <w:rPr>
          <w:rFonts w:ascii="Palatino Linotype" w:hAnsi="Palatino Linotype" w:cstheme="minorHAnsi"/>
          <w:bdr w:val="none" w:sz="0" w:space="0" w:color="auto" w:frame="1"/>
        </w:rPr>
        <w:t>their</w:t>
      </w:r>
      <w:r w:rsidRPr="003E5099">
        <w:rPr>
          <w:rFonts w:ascii="Palatino Linotype" w:hAnsi="Palatino Linotype" w:cstheme="minorHAnsi"/>
          <w:bdr w:val="none" w:sz="0" w:space="0" w:color="auto" w:frame="1"/>
        </w:rPr>
        <w:t xml:space="preserve"> career.</w:t>
      </w:r>
    </w:p>
    <w:p w14:paraId="0900E594" w14:textId="77777777" w:rsidR="00904370" w:rsidRPr="003E5099" w:rsidRDefault="003E5099" w:rsidP="0093756C">
      <w:pPr>
        <w:rPr>
          <w:rFonts w:ascii="Palatino Linotype" w:hAnsi="Palatino Linotype" w:cstheme="minorHAnsi"/>
        </w:rPr>
      </w:pPr>
    </w:p>
    <w:sectPr w:rsidR="00904370" w:rsidRPr="003E5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E"/>
    <w:rsid w:val="000276E2"/>
    <w:rsid w:val="000E116F"/>
    <w:rsid w:val="00133861"/>
    <w:rsid w:val="00233A3B"/>
    <w:rsid w:val="00303202"/>
    <w:rsid w:val="003E5099"/>
    <w:rsid w:val="00442E91"/>
    <w:rsid w:val="004862D8"/>
    <w:rsid w:val="00611262"/>
    <w:rsid w:val="00715BC5"/>
    <w:rsid w:val="007F033E"/>
    <w:rsid w:val="008537E2"/>
    <w:rsid w:val="00890B83"/>
    <w:rsid w:val="008C0041"/>
    <w:rsid w:val="00934293"/>
    <w:rsid w:val="0093756C"/>
    <w:rsid w:val="00A35551"/>
    <w:rsid w:val="00AA10F7"/>
    <w:rsid w:val="00B27B7B"/>
    <w:rsid w:val="00B555E2"/>
    <w:rsid w:val="00BA098F"/>
    <w:rsid w:val="00C55953"/>
    <w:rsid w:val="00CA33D9"/>
    <w:rsid w:val="00E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CF6A"/>
  <w15:chartTrackingRefBased/>
  <w15:docId w15:val="{3BF34C35-37E9-4A95-8AB1-7D4DF506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A1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F033E"/>
    <w:rPr>
      <w:b/>
      <w:bCs/>
    </w:rPr>
  </w:style>
  <w:style w:type="character" w:styleId="Hyperlink">
    <w:name w:val="Hyperlink"/>
    <w:basedOn w:val="DefaultParagraphFont"/>
    <w:uiPriority w:val="99"/>
    <w:unhideWhenUsed/>
    <w:rsid w:val="00AA10F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A10F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10F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5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min\userdata\Users\sh435\My%20Documents\staff%20handbook\website%20updates\Travel%20Loan%20Application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clare.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dmin\userdata\Users\sh435\My%20Documents\staff%20handbook\website%20updates\Relocation%20Loan%20Application.docx" TargetMode="External"/><Relationship Id="rId5" Type="http://schemas.openxmlformats.org/officeDocument/2006/relationships/hyperlink" Target="mailto:hr@clare.cam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edicash.org/customer-service/medicash-extra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1080</Words>
  <Characters>5632</Characters>
  <Application>Microsoft Office Word</Application>
  <DocSecurity>0</DocSecurity>
  <Lines>165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College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Hewings</dc:creator>
  <cp:keywords/>
  <dc:description/>
  <cp:lastModifiedBy>Sally Hewings</cp:lastModifiedBy>
  <cp:revision>3</cp:revision>
  <dcterms:created xsi:type="dcterms:W3CDTF">2023-04-12T07:00:00Z</dcterms:created>
  <dcterms:modified xsi:type="dcterms:W3CDTF">2023-05-15T11:06:00Z</dcterms:modified>
</cp:coreProperties>
</file>